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2035" w14:textId="77777777" w:rsidR="00852789" w:rsidRDefault="00852789" w:rsidP="00852789">
      <w:pPr>
        <w:jc w:val="center"/>
      </w:pPr>
      <w:r>
        <w:object w:dxaOrig="2160" w:dyaOrig="1320" w14:anchorId="5ED865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70106428" r:id="rId8"/>
        </w:object>
      </w:r>
    </w:p>
    <w:p w14:paraId="7DDA755B" w14:textId="77777777" w:rsidR="00852789" w:rsidRDefault="00852789" w:rsidP="00852789">
      <w:pPr>
        <w:jc w:val="center"/>
      </w:pPr>
    </w:p>
    <w:p w14:paraId="40D517AC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49FA05D0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55EAA1F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DDEB9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6A1610BB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6B8CD89B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6BB12BD2" w14:textId="77777777" w:rsidR="00852789" w:rsidRDefault="00852789" w:rsidP="00852789">
      <w:pPr>
        <w:jc w:val="center"/>
        <w:rPr>
          <w:b/>
          <w:bCs/>
          <w:sz w:val="28"/>
        </w:rPr>
      </w:pPr>
    </w:p>
    <w:p w14:paraId="06EAF8D9" w14:textId="77777777" w:rsidR="005E6DED" w:rsidRDefault="005E6DED" w:rsidP="00852789">
      <w:pPr>
        <w:jc w:val="center"/>
        <w:rPr>
          <w:b/>
          <w:bCs/>
          <w:sz w:val="28"/>
        </w:rPr>
      </w:pPr>
    </w:p>
    <w:p w14:paraId="7F59637C" w14:textId="2BF67D83" w:rsidR="00F96E16" w:rsidRPr="003E30E4" w:rsidRDefault="00991A79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59120C">
        <w:rPr>
          <w:b/>
        </w:rPr>
        <w:t>2</w:t>
      </w:r>
      <w:r w:rsidR="00725575">
        <w:rPr>
          <w:b/>
        </w:rPr>
        <w:t>3</w:t>
      </w:r>
      <w:r w:rsidR="00E34AE7">
        <w:rPr>
          <w:b/>
        </w:rPr>
        <w:t xml:space="preserve"> METŲ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234A9744" w14:textId="1106755C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B2669B">
        <w:t>2</w:t>
      </w:r>
      <w:r w:rsidR="00725575">
        <w:t>4</w:t>
      </w:r>
      <w:r w:rsidR="00B2669B">
        <w:t xml:space="preserve"> m.</w:t>
      </w:r>
      <w:r w:rsidR="00725575">
        <w:t xml:space="preserve"> vasario</w:t>
      </w:r>
      <w:r w:rsidR="00B2669B">
        <w:t xml:space="preserve"> </w:t>
      </w:r>
      <w:r w:rsidR="00725575">
        <w:t>22</w:t>
      </w:r>
      <w:r>
        <w:t xml:space="preserve"> d.</w:t>
      </w:r>
    </w:p>
    <w:p w14:paraId="7F99D20F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B1C78C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E52DA9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6B989A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5865BA0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519E377E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C3C945" w14:textId="54164A80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B495B">
        <w:t xml:space="preserve"> 20</w:t>
      </w:r>
      <w:r w:rsidR="0059120C">
        <w:t>2</w:t>
      </w:r>
      <w:r w:rsidR="00B4263E">
        <w:t>3</w:t>
      </w:r>
      <w:r w:rsidR="00720112">
        <w:t xml:space="preserve"> met</w:t>
      </w:r>
      <w:r w:rsidR="00DF4354">
        <w:t>ų pabaigoje</w:t>
      </w:r>
      <w:r w:rsidR="00F96E16">
        <w:t xml:space="preserve"> dirbo </w:t>
      </w:r>
      <w:r w:rsidR="000B495B">
        <w:t>1</w:t>
      </w:r>
      <w:r w:rsidR="00BE22F6">
        <w:t>7</w:t>
      </w:r>
      <w:r>
        <w:t xml:space="preserve"> darbuotojų</w:t>
      </w:r>
      <w:r w:rsidR="00263139">
        <w:t>.</w:t>
      </w:r>
    </w:p>
    <w:p w14:paraId="1B0D3682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4F0D5EB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64B7729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8270AC2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D4640F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6B0F5409" w14:textId="77777777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</w:t>
      </w:r>
      <w:r w:rsidR="0059120C" w:rsidRPr="0059120C">
        <w:t xml:space="preserve">buhalterinė apskaita tvarkoma centralizuotai ir įstaiga savo veikloje vadovaujasi Skuodo rajono biudžetinių įstaigų buhalterinės apskaitos tvarkymo centro direktoriaus 2019 metų gruodžio 30 d. įsakymu Nr.V-22 patvirtinta apskaitos politika. </w:t>
      </w:r>
      <w:r w:rsidR="00047C83">
        <w:t xml:space="preserve"> Per ataskaitinį laikotarpį nebuvo apskaitinių įverčių ir esminių klaidų taisymo.</w:t>
      </w:r>
    </w:p>
    <w:p w14:paraId="4617CD23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A2598E6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2F677996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2FB034A7" w14:textId="4704B403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5D1FDB">
        <w:t>finansinės</w:t>
      </w:r>
      <w:r>
        <w:t xml:space="preserve"> apskaitos įstatymas;</w:t>
      </w:r>
    </w:p>
    <w:p w14:paraId="15E0B73F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68E2B7C9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5CB19A4C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4792E40" w14:textId="77777777" w:rsidR="005E6DED" w:rsidRDefault="005E6DED" w:rsidP="00F96E16">
      <w:pPr>
        <w:tabs>
          <w:tab w:val="left" w:pos="540"/>
        </w:tabs>
        <w:spacing w:line="360" w:lineRule="auto"/>
        <w:jc w:val="both"/>
      </w:pPr>
    </w:p>
    <w:p w14:paraId="57F02284" w14:textId="77777777" w:rsidR="005E6DED" w:rsidRDefault="005E6DED" w:rsidP="00F96E16">
      <w:pPr>
        <w:tabs>
          <w:tab w:val="left" w:pos="540"/>
        </w:tabs>
        <w:spacing w:line="360" w:lineRule="auto"/>
        <w:jc w:val="both"/>
      </w:pPr>
    </w:p>
    <w:p w14:paraId="326916EB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04A0FD9B" w14:textId="6822D0DC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>entro 20</w:t>
      </w:r>
      <w:r w:rsidR="0059120C">
        <w:t>2</w:t>
      </w:r>
      <w:r w:rsidR="00BE22F6">
        <w:t>3</w:t>
      </w:r>
      <w:r w:rsidR="00DC388B">
        <w:t xml:space="preserve"> metų </w:t>
      </w:r>
      <w:r w:rsidR="00DF4354" w:rsidRPr="00DF4354">
        <w:t xml:space="preserve">finansinių ataskaitų rinkinį sudaro finansinės būklės ataskaita, veiklos rezultatų ataskaita, pinigų srautų ataskaita, grynojo turto pokyčių ataskaita ir  aiškinamasis raštas ( su priedais pagal VSAFAS reikalavimus). </w:t>
      </w:r>
      <w:r>
        <w:t xml:space="preserve"> 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2F2DDAAF" w14:textId="77777777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ab/>
      </w:r>
      <w:r w:rsidRPr="00A80E38">
        <w:t>12. Aiškinamojo rašto pastabos :</w:t>
      </w:r>
    </w:p>
    <w:p w14:paraId="0D2B27F8" w14:textId="3DCF4708" w:rsidR="00D3145E" w:rsidRDefault="00D3145E" w:rsidP="00D3145E">
      <w:pPr>
        <w:pStyle w:val="Sraas1"/>
        <w:tabs>
          <w:tab w:val="left" w:pos="1134"/>
        </w:tabs>
        <w:spacing w:line="360" w:lineRule="auto"/>
        <w:jc w:val="both"/>
        <w:rPr>
          <w:rFonts w:eastAsia="Calibri"/>
        </w:rPr>
      </w:pPr>
      <w:r w:rsidRPr="00D3145E">
        <w:rPr>
          <w:b/>
        </w:rPr>
        <w:t xml:space="preserve">P02: </w:t>
      </w:r>
      <w:r w:rsidR="005D1FDB">
        <w:rPr>
          <w:lang w:val="pt-BR"/>
        </w:rPr>
        <w:t>Centras</w:t>
      </w:r>
      <w:r w:rsidRPr="00342F81">
        <w:rPr>
          <w:lang w:val="pt-BR"/>
        </w:rPr>
        <w:t xml:space="preserve"> informaciją apie kiekvieną veiklos segmentą pateikė 25 –ojo VSAFAS priede.</w:t>
      </w:r>
      <w:r>
        <w:rPr>
          <w:lang w:val="pt-BR"/>
        </w:rPr>
        <w:t xml:space="preserve"> </w:t>
      </w:r>
      <w:r w:rsidRPr="002A255E">
        <w:rPr>
          <w:rFonts w:eastAsia="Calibri"/>
        </w:rPr>
        <w:t>Apie kiekvieną segmentą pateikiama tokia informacija:</w:t>
      </w:r>
      <w:r>
        <w:rPr>
          <w:rFonts w:eastAsia="Calibri"/>
        </w:rPr>
        <w:t xml:space="preserve"> segmento sąnaudos, segmento pinigų srautai.</w:t>
      </w:r>
    </w:p>
    <w:p w14:paraId="506E40FC" w14:textId="202E0A18" w:rsidR="00956227" w:rsidRDefault="00956227" w:rsidP="00D3145E">
      <w:pPr>
        <w:pStyle w:val="Sraas1"/>
        <w:tabs>
          <w:tab w:val="left" w:pos="113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Ilgalaikis turtas – </w:t>
      </w:r>
      <w:r w:rsidR="00A3317E">
        <w:rPr>
          <w:rFonts w:eastAsia="Calibri"/>
        </w:rPr>
        <w:t>215 410,28</w:t>
      </w:r>
      <w:r>
        <w:rPr>
          <w:rFonts w:eastAsia="Calibri"/>
        </w:rPr>
        <w:t xml:space="preserve"> EUR likutine verte, iš jų:</w:t>
      </w:r>
    </w:p>
    <w:p w14:paraId="543FD63C" w14:textId="78BA65BE" w:rsidR="00956227" w:rsidRPr="009E0468" w:rsidRDefault="00956227" w:rsidP="00D3145E">
      <w:pPr>
        <w:pStyle w:val="Sraas1"/>
        <w:tabs>
          <w:tab w:val="left" w:pos="1134"/>
        </w:tabs>
        <w:spacing w:line="360" w:lineRule="auto"/>
        <w:jc w:val="both"/>
        <w:rPr>
          <w:rFonts w:eastAsia="Calibri"/>
        </w:rPr>
      </w:pPr>
      <w:r w:rsidRPr="00956227">
        <w:rPr>
          <w:rFonts w:eastAsia="Calibri"/>
          <w:b/>
          <w:bCs/>
        </w:rPr>
        <w:t>P03:</w:t>
      </w:r>
      <w:r>
        <w:rPr>
          <w:rFonts w:eastAsia="Calibri"/>
        </w:rPr>
        <w:t xml:space="preserve"> Nematerialusis turtas</w:t>
      </w:r>
      <w:r w:rsidR="00A3317E">
        <w:rPr>
          <w:rFonts w:eastAsia="Calibri"/>
        </w:rPr>
        <w:t xml:space="preserve"> yra visiškai amortizuotas</w:t>
      </w:r>
      <w:r w:rsidR="006970FF">
        <w:rPr>
          <w:rFonts w:eastAsia="Calibri"/>
        </w:rPr>
        <w:t>, bet vis dar naudojamas Centro veikloje. Tokio turto</w:t>
      </w:r>
      <w:r w:rsidR="00E530D8">
        <w:rPr>
          <w:rFonts w:eastAsia="Calibri"/>
        </w:rPr>
        <w:t xml:space="preserve"> savikaina metų pabaigoje sudarė </w:t>
      </w:r>
      <w:r w:rsidR="009E0468">
        <w:rPr>
          <w:rFonts w:eastAsia="Calibri"/>
        </w:rPr>
        <w:t>224,00 EUR.</w:t>
      </w:r>
    </w:p>
    <w:p w14:paraId="4BA91801" w14:textId="2CCD9528" w:rsidR="00E10AB7" w:rsidRDefault="00D3145E" w:rsidP="00E10AB7">
      <w:pPr>
        <w:tabs>
          <w:tab w:val="left" w:pos="540"/>
        </w:tabs>
        <w:spacing w:line="360" w:lineRule="auto"/>
        <w:jc w:val="both"/>
      </w:pPr>
      <w:r w:rsidRPr="00AC06B9">
        <w:rPr>
          <w:b/>
        </w:rPr>
        <w:t xml:space="preserve">P04: </w:t>
      </w:r>
      <w:r w:rsidR="00E10AB7" w:rsidRPr="00AC06B9">
        <w:t>Ilgal</w:t>
      </w:r>
      <w:r w:rsidR="00A80E38" w:rsidRPr="00AC06B9">
        <w:t>aikis</w:t>
      </w:r>
      <w:r>
        <w:t xml:space="preserve"> materialusis </w:t>
      </w:r>
      <w:r w:rsidR="00A80E38">
        <w:t>turtas</w:t>
      </w:r>
      <w:r w:rsidR="000B495B">
        <w:t xml:space="preserve"> – </w:t>
      </w:r>
      <w:r w:rsidR="00604905">
        <w:t>215 410,28</w:t>
      </w:r>
      <w:r w:rsidR="0059120C">
        <w:t xml:space="preserve"> </w:t>
      </w:r>
      <w:r w:rsidR="00E10AB7">
        <w:t xml:space="preserve"> EUR likutine verte, iš jų:</w:t>
      </w:r>
    </w:p>
    <w:p w14:paraId="310AC012" w14:textId="5AC79843" w:rsidR="00E10AB7" w:rsidRDefault="000B495B" w:rsidP="00E10AB7">
      <w:pPr>
        <w:tabs>
          <w:tab w:val="left" w:pos="540"/>
        </w:tabs>
        <w:spacing w:line="360" w:lineRule="auto"/>
        <w:jc w:val="both"/>
      </w:pPr>
      <w:r>
        <w:t xml:space="preserve">Pastatai – </w:t>
      </w:r>
      <w:r w:rsidR="00AC06B9">
        <w:t>10</w:t>
      </w:r>
      <w:r w:rsidR="00604905">
        <w:t>6 249,54</w:t>
      </w:r>
      <w:r w:rsidR="00D74C7C">
        <w:t xml:space="preserve"> EUR;</w:t>
      </w:r>
    </w:p>
    <w:p w14:paraId="047746FD" w14:textId="1A4CFF19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0B495B">
        <w:t xml:space="preserve">os ir kiti statiniai – </w:t>
      </w:r>
      <w:r w:rsidR="00604905">
        <w:t>31 836,87</w:t>
      </w:r>
      <w:r w:rsidR="00D74C7C">
        <w:t xml:space="preserve"> EUR;</w:t>
      </w:r>
    </w:p>
    <w:p w14:paraId="6EEB0038" w14:textId="7FF683B6" w:rsidR="00E10AB7" w:rsidRDefault="000B495B" w:rsidP="00E10AB7">
      <w:pPr>
        <w:tabs>
          <w:tab w:val="left" w:pos="540"/>
        </w:tabs>
        <w:spacing w:line="360" w:lineRule="auto"/>
        <w:jc w:val="both"/>
      </w:pPr>
      <w:r>
        <w:t xml:space="preserve">Mašinos ir įrenginiai – </w:t>
      </w:r>
      <w:r w:rsidR="000946B2">
        <w:t>12 310,16</w:t>
      </w:r>
      <w:r w:rsidR="006A4D07">
        <w:t xml:space="preserve"> EUR;</w:t>
      </w:r>
    </w:p>
    <w:p w14:paraId="487459E8" w14:textId="7D2F046E" w:rsidR="00EE61F5" w:rsidRDefault="000B495B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5758E7">
        <w:t>2</w:t>
      </w:r>
      <w:r w:rsidR="000946B2">
        <w:t>4 578,58</w:t>
      </w:r>
      <w:r w:rsidR="00EE61F5">
        <w:t xml:space="preserve"> EUR;</w:t>
      </w:r>
    </w:p>
    <w:p w14:paraId="32A9F2F9" w14:textId="10401A4A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0B495B">
        <w:t xml:space="preserve">iuro įranga – </w:t>
      </w:r>
      <w:r w:rsidR="00883B24">
        <w:t>2 260,00</w:t>
      </w:r>
      <w:r w:rsidR="00D74C7C">
        <w:t xml:space="preserve"> EUR;</w:t>
      </w:r>
    </w:p>
    <w:p w14:paraId="3CDAFE31" w14:textId="68ED7BF7" w:rsidR="0043632F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FB4D6C">
        <w:t>1</w:t>
      </w:r>
      <w:r w:rsidR="00883B24">
        <w:t>3 705,13</w:t>
      </w:r>
      <w:r w:rsidR="0059120C">
        <w:t xml:space="preserve"> </w:t>
      </w:r>
      <w:r w:rsidR="000B495B">
        <w:t xml:space="preserve"> EUR.</w:t>
      </w:r>
    </w:p>
    <w:p w14:paraId="38567F6F" w14:textId="7CFCA7D3" w:rsidR="002565F0" w:rsidRDefault="000B495B" w:rsidP="00B93D4B">
      <w:pPr>
        <w:tabs>
          <w:tab w:val="left" w:pos="540"/>
        </w:tabs>
        <w:spacing w:line="360" w:lineRule="auto"/>
        <w:jc w:val="both"/>
      </w:pPr>
      <w:r>
        <w:t>20</w:t>
      </w:r>
      <w:r w:rsidR="00FA196D">
        <w:t>2</w:t>
      </w:r>
      <w:r w:rsidR="00354720">
        <w:t>3</w:t>
      </w:r>
      <w:r w:rsidR="00B91636">
        <w:t xml:space="preserve"> metais</w:t>
      </w:r>
      <w:r w:rsidR="00B93D4B">
        <w:t xml:space="preserve"> Centro</w:t>
      </w:r>
      <w:r w:rsidR="0078006D">
        <w:t xml:space="preserve"> i</w:t>
      </w:r>
      <w:r w:rsidR="002565F0" w:rsidRPr="00B93D4B">
        <w:t>lgalaikio</w:t>
      </w:r>
      <w:r w:rsidR="0078006D">
        <w:t xml:space="preserve"> </w:t>
      </w:r>
      <w:r w:rsidR="002565F0">
        <w:t>turto  balansinės vertė</w:t>
      </w:r>
      <w:r w:rsidR="00B93D4B">
        <w:t xml:space="preserve">s pasikeitimui įtakos turėjo </w:t>
      </w:r>
      <w:r w:rsidR="002565F0">
        <w:t xml:space="preserve"> per ataskaitinį laikotarpį</w:t>
      </w:r>
      <w:r w:rsidR="0078006D">
        <w:t xml:space="preserve"> pirkto</w:t>
      </w:r>
      <w:r w:rsidR="00B93D4B">
        <w:t xml:space="preserve"> turto savikaina</w:t>
      </w:r>
      <w:r w:rsidR="00354720">
        <w:t>, neatlygintinai gauto tur</w:t>
      </w:r>
      <w:r w:rsidR="00F81CE3">
        <w:t>to balansinė vertė</w:t>
      </w:r>
      <w:r w:rsidR="00B93D4B">
        <w:t xml:space="preserve"> ir</w:t>
      </w:r>
      <w:r w:rsidR="002565F0">
        <w:t xml:space="preserve"> apskaičiuota</w:t>
      </w:r>
      <w:r w:rsidR="0078006D">
        <w:t xml:space="preserve"> viso turto</w:t>
      </w:r>
      <w:r w:rsidR="002565F0">
        <w:t xml:space="preserve"> nusidėvėjimo suma. </w:t>
      </w:r>
      <w:r w:rsidR="002565F0" w:rsidRPr="00097C5F">
        <w:t>Turto, užstatyto kaip įsipareigojimų įvykdymo garantija, ir turto, kuris nebenaudojamas įstaigos veikloje, nėra.</w:t>
      </w:r>
      <w:r w:rsidR="007B0F18">
        <w:t xml:space="preserve"> Centras turi visiškai amortizuoto</w:t>
      </w:r>
      <w:r w:rsidR="00B129DC">
        <w:t xml:space="preserve"> ilgalaikio materialiojo turto, kuris vis dar naudojamas veik</w:t>
      </w:r>
      <w:r w:rsidR="000F5229">
        <w:t>loje. Tokio turto savikaina metų pabaigoje sudarė 180 401,14 EUR.</w:t>
      </w:r>
    </w:p>
    <w:p w14:paraId="696392CC" w14:textId="55B5065D" w:rsidR="00E10AB7" w:rsidRDefault="00F649B0" w:rsidP="00E10AB7">
      <w:pPr>
        <w:tabs>
          <w:tab w:val="left" w:pos="540"/>
        </w:tabs>
        <w:spacing w:line="360" w:lineRule="auto"/>
        <w:jc w:val="both"/>
      </w:pPr>
      <w:r w:rsidRPr="000725C1">
        <w:t>Tru</w:t>
      </w:r>
      <w:r>
        <w:t>mpalaikis turta</w:t>
      </w:r>
      <w:r w:rsidR="00933989">
        <w:t xml:space="preserve">s – </w:t>
      </w:r>
      <w:r w:rsidR="00323FDF">
        <w:t>38</w:t>
      </w:r>
      <w:r w:rsidR="00482E4B">
        <w:t> </w:t>
      </w:r>
      <w:r w:rsidR="00323FDF">
        <w:t>759</w:t>
      </w:r>
      <w:r w:rsidR="00482E4B">
        <w:t>,77</w:t>
      </w:r>
      <w:r w:rsidR="00437589">
        <w:t xml:space="preserve"> </w:t>
      </w:r>
      <w:r w:rsidR="00E10AB7">
        <w:t>EUR, iš jų :</w:t>
      </w:r>
    </w:p>
    <w:p w14:paraId="2C039545" w14:textId="0A2995F1" w:rsidR="00E10AB7" w:rsidRPr="00EE61F5" w:rsidRDefault="006A7494" w:rsidP="00EE61F5">
      <w:pPr>
        <w:tabs>
          <w:tab w:val="left" w:pos="540"/>
        </w:tabs>
        <w:spacing w:line="360" w:lineRule="auto"/>
        <w:rPr>
          <w:lang w:val="pt-BR"/>
        </w:rPr>
      </w:pPr>
      <w:r w:rsidRPr="006A7494">
        <w:rPr>
          <w:b/>
        </w:rPr>
        <w:t>P08:</w:t>
      </w:r>
      <w:r>
        <w:t xml:space="preserve">  </w:t>
      </w:r>
      <w:r w:rsidR="00933989">
        <w:t xml:space="preserve">Atsargos – </w:t>
      </w:r>
      <w:r w:rsidR="00482E4B">
        <w:t>2 484,58</w:t>
      </w:r>
      <w:r w:rsidR="00D74C7C">
        <w:t xml:space="preserve"> </w:t>
      </w:r>
      <w:r>
        <w:t xml:space="preserve">EUR įsigijimo savikaina. </w:t>
      </w:r>
      <w:r>
        <w:rPr>
          <w:lang w:val="pt-BR"/>
        </w:rPr>
        <w:t xml:space="preserve">Atsargų balansinę vertę ataskaitinio laikotarpio pabaigoje sudaro kuro ir degalų savikaina. </w:t>
      </w:r>
      <w:r w:rsidRPr="007E0EE5">
        <w:rPr>
          <w:lang w:val="pt-BR"/>
        </w:rPr>
        <w:t xml:space="preserve"> Per ataskaitinį laikotarpį įstaigoje nebuvo aplinkybių ir </w:t>
      </w:r>
      <w:r w:rsidRPr="007E0EE5">
        <w:rPr>
          <w:lang w:val="pt-BR"/>
        </w:rPr>
        <w:lastRenderedPageBreak/>
        <w:t>ūkinių įvykių, dėl kurių būtų sumažinta ar atkurta sumažinta atsargų vertė.</w:t>
      </w:r>
      <w:r>
        <w:rPr>
          <w:lang w:val="pt-BR"/>
        </w:rPr>
        <w:t xml:space="preserve"> Tre</w:t>
      </w:r>
      <w:r w:rsidRPr="007E0EE5">
        <w:rPr>
          <w:lang w:val="pt-BR"/>
        </w:rPr>
        <w:t>čiųjų asmenų laikomų atsargų įstaiga neturi.</w:t>
      </w:r>
    </w:p>
    <w:p w14:paraId="208246E5" w14:textId="39815BB7" w:rsidR="00E10AB7" w:rsidRDefault="006A7494" w:rsidP="006A7494">
      <w:pPr>
        <w:tabs>
          <w:tab w:val="left" w:pos="540"/>
        </w:tabs>
        <w:spacing w:line="360" w:lineRule="auto"/>
      </w:pPr>
      <w:r w:rsidRPr="006A7494">
        <w:rPr>
          <w:b/>
        </w:rPr>
        <w:t>P09:</w:t>
      </w:r>
      <w:r>
        <w:t xml:space="preserve">  </w:t>
      </w:r>
      <w:r w:rsidR="00D74C7C">
        <w:t>I</w:t>
      </w:r>
      <w:r w:rsidR="00AE5197">
        <w:t>š</w:t>
      </w:r>
      <w:r w:rsidR="00D673E4">
        <w:t>ankstiniai apmokėjimai</w:t>
      </w:r>
      <w:r w:rsidR="00576B2D">
        <w:t xml:space="preserve"> – </w:t>
      </w:r>
      <w:r w:rsidR="003B1162">
        <w:t>1</w:t>
      </w:r>
      <w:r w:rsidR="00F864FB">
        <w:t>09,85</w:t>
      </w:r>
      <w:r w:rsidR="00D74C7C">
        <w:t xml:space="preserve"> </w:t>
      </w:r>
      <w:r>
        <w:t xml:space="preserve">EUR. </w:t>
      </w:r>
      <w:r>
        <w:rPr>
          <w:lang w:val="pt-BR"/>
        </w:rPr>
        <w:t>Iša</w:t>
      </w:r>
      <w:r w:rsidR="00576B2D">
        <w:rPr>
          <w:lang w:val="pt-BR"/>
        </w:rPr>
        <w:t>nkstinius apmokėjimus sudaro</w:t>
      </w:r>
      <w:r>
        <w:t xml:space="preserve"> </w:t>
      </w:r>
      <w:r w:rsidRPr="008D5A49">
        <w:t>sumos apskaitomos kaip ateinančių la</w:t>
      </w:r>
      <w:r>
        <w:t>ikotarpių sąnaudos</w:t>
      </w:r>
      <w:r w:rsidR="00576B2D">
        <w:t xml:space="preserve"> – </w:t>
      </w:r>
      <w:r>
        <w:t>tai trans</w:t>
      </w:r>
      <w:r w:rsidR="00AE5197">
        <w:t>p</w:t>
      </w:r>
      <w:r w:rsidR="000725C1">
        <w:t>orto p</w:t>
      </w:r>
      <w:r w:rsidR="00576B2D">
        <w:t>riemonių draudimas</w:t>
      </w:r>
      <w:r w:rsidR="003B1162">
        <w:t xml:space="preserve"> ir įstaigos civilinės atsakomybės draudimas.</w:t>
      </w:r>
    </w:p>
    <w:p w14:paraId="40E675F7" w14:textId="222F3A3D" w:rsidR="00E10AB7" w:rsidRPr="00DE05D3" w:rsidRDefault="00DE05D3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 w:rsidRPr="00DE05D3">
        <w:rPr>
          <w:b/>
        </w:rPr>
        <w:t>P10:</w:t>
      </w:r>
      <w:r>
        <w:t xml:space="preserve">  </w:t>
      </w:r>
      <w:r w:rsidR="00E10AB7">
        <w:t>Per vienus metus gautinos sumos –</w:t>
      </w:r>
      <w:r w:rsidR="007F5508">
        <w:t xml:space="preserve"> </w:t>
      </w:r>
      <w:r w:rsidR="0012280D">
        <w:t>35 976,40</w:t>
      </w:r>
      <w:r w:rsidR="00DB6C6A">
        <w:t xml:space="preserve"> </w:t>
      </w:r>
      <w:r>
        <w:t xml:space="preserve"> EUR. </w:t>
      </w:r>
      <w:r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7F5508">
        <w:rPr>
          <w:lang w:val="pt-BR"/>
        </w:rPr>
        <w:t>audotų atostogų kaupiniai 20</w:t>
      </w:r>
      <w:r w:rsidR="00E957F3">
        <w:rPr>
          <w:lang w:val="pt-BR"/>
        </w:rPr>
        <w:t>2</w:t>
      </w:r>
      <w:r w:rsidR="00DB6C6A">
        <w:rPr>
          <w:lang w:val="pt-BR"/>
        </w:rPr>
        <w:t>3</w:t>
      </w:r>
      <w:r w:rsidRPr="00AD7110">
        <w:rPr>
          <w:lang w:val="pt-BR"/>
        </w:rPr>
        <w:t>-12-</w:t>
      </w:r>
      <w:r w:rsidR="007F5508">
        <w:rPr>
          <w:lang w:val="pt-BR"/>
        </w:rPr>
        <w:t>31 –</w:t>
      </w:r>
      <w:r w:rsidR="00DB6C6A">
        <w:rPr>
          <w:lang w:val="pt-BR"/>
        </w:rPr>
        <w:t xml:space="preserve"> 26 591,10</w:t>
      </w:r>
      <w:r w:rsidR="00E957F3">
        <w:rPr>
          <w:lang w:val="pt-BR"/>
        </w:rPr>
        <w:t xml:space="preserve"> </w:t>
      </w:r>
      <w:r w:rsidRPr="00AD7110">
        <w:rPr>
          <w:lang w:val="pt-BR"/>
        </w:rPr>
        <w:t>EUR, įsiskolinimas tiekė</w:t>
      </w:r>
      <w:r w:rsidR="00AE63DE">
        <w:rPr>
          <w:lang w:val="pt-BR"/>
        </w:rPr>
        <w:t>jams už suteiktas paslaugas</w:t>
      </w:r>
      <w:r w:rsidR="007F5508">
        <w:rPr>
          <w:lang w:val="pt-BR"/>
        </w:rPr>
        <w:t xml:space="preserve"> ir įsigytas prekes –</w:t>
      </w:r>
      <w:r w:rsidR="00E957F3">
        <w:rPr>
          <w:lang w:val="pt-BR"/>
        </w:rPr>
        <w:t xml:space="preserve"> </w:t>
      </w:r>
      <w:r w:rsidR="00407038">
        <w:rPr>
          <w:lang w:val="pt-BR"/>
        </w:rPr>
        <w:t>3 450,55</w:t>
      </w:r>
      <w:r w:rsidR="00E957F3">
        <w:rPr>
          <w:lang w:val="pt-BR"/>
        </w:rPr>
        <w:t xml:space="preserve"> </w:t>
      </w:r>
      <w:r w:rsidR="00AE63DE">
        <w:rPr>
          <w:lang w:val="pt-BR"/>
        </w:rPr>
        <w:t xml:space="preserve">EUR, </w:t>
      </w:r>
      <w:r w:rsidRPr="00AD7110">
        <w:rPr>
          <w:lang w:val="pt-BR"/>
        </w:rPr>
        <w:t>į savivaldybės biudžetą pervestos,</w:t>
      </w:r>
      <w:r w:rsidR="004472C4">
        <w:rPr>
          <w:lang w:val="pt-BR"/>
        </w:rPr>
        <w:t xml:space="preserve"> </w:t>
      </w:r>
      <w:r w:rsidRPr="00AD7110">
        <w:rPr>
          <w:lang w:val="pt-BR"/>
        </w:rPr>
        <w:t>bet ne</w:t>
      </w:r>
      <w:r w:rsidR="00565096">
        <w:rPr>
          <w:lang w:val="pt-BR"/>
        </w:rPr>
        <w:t>panaudotos</w:t>
      </w:r>
      <w:r w:rsidRPr="00AD7110">
        <w:rPr>
          <w:lang w:val="pt-BR"/>
        </w:rPr>
        <w:t xml:space="preserve"> lėšos iš įstaigos pagrindinės veiklos kitų pajamų</w:t>
      </w:r>
      <w:r w:rsidR="007F5508">
        <w:rPr>
          <w:lang w:val="pt-BR"/>
        </w:rPr>
        <w:t xml:space="preserve"> –</w:t>
      </w:r>
      <w:r w:rsidR="00565096">
        <w:rPr>
          <w:lang w:val="pt-BR"/>
        </w:rPr>
        <w:t xml:space="preserve"> </w:t>
      </w:r>
      <w:r w:rsidR="00C07EC0">
        <w:rPr>
          <w:lang w:val="pt-BR"/>
        </w:rPr>
        <w:t>2 366,64</w:t>
      </w:r>
      <w:r w:rsidRPr="00AD7110">
        <w:rPr>
          <w:lang w:val="pt-BR"/>
        </w:rPr>
        <w:t xml:space="preserve"> EUR</w:t>
      </w:r>
      <w:r w:rsidR="00E957F3">
        <w:rPr>
          <w:lang w:val="pt-BR"/>
        </w:rPr>
        <w:t xml:space="preserve">, </w:t>
      </w:r>
      <w:r w:rsidRPr="00AD7110">
        <w:rPr>
          <w:lang w:val="pt-BR"/>
        </w:rPr>
        <w:t>gautinos sumo</w:t>
      </w:r>
      <w:r>
        <w:rPr>
          <w:lang w:val="pt-BR"/>
        </w:rPr>
        <w:t>s</w:t>
      </w:r>
      <w:r w:rsidR="007F5508">
        <w:rPr>
          <w:lang w:val="pt-BR"/>
        </w:rPr>
        <w:t xml:space="preserve"> už suteiktas</w:t>
      </w:r>
      <w:r w:rsidR="00790E5E">
        <w:rPr>
          <w:lang w:val="pt-BR"/>
        </w:rPr>
        <w:t xml:space="preserve"> mokamas</w:t>
      </w:r>
      <w:r w:rsidR="007F5508">
        <w:rPr>
          <w:lang w:val="pt-BR"/>
        </w:rPr>
        <w:t xml:space="preserve"> paslaugas – </w:t>
      </w:r>
      <w:r w:rsidR="00790E5E">
        <w:rPr>
          <w:lang w:val="pt-BR"/>
        </w:rPr>
        <w:t>3 072,15</w:t>
      </w:r>
      <w:r>
        <w:rPr>
          <w:lang w:val="pt-BR"/>
        </w:rPr>
        <w:t xml:space="preserve"> EUR</w:t>
      </w:r>
      <w:r w:rsidR="00860437">
        <w:rPr>
          <w:lang w:val="pt-BR"/>
        </w:rPr>
        <w:t xml:space="preserve">, gautinos sumos už turto nuomą – </w:t>
      </w:r>
      <w:r w:rsidR="00352D31">
        <w:rPr>
          <w:lang w:val="pt-BR"/>
        </w:rPr>
        <w:t>245</w:t>
      </w:r>
      <w:r w:rsidR="00860437">
        <w:rPr>
          <w:lang w:val="pt-BR"/>
        </w:rPr>
        <w:t>,00 EUR</w:t>
      </w:r>
      <w:r w:rsidR="00E957F3">
        <w:rPr>
          <w:lang w:val="pt-BR"/>
        </w:rPr>
        <w:t xml:space="preserve"> ir kitos gautinos sumos – </w:t>
      </w:r>
      <w:r w:rsidR="00860437">
        <w:rPr>
          <w:lang w:val="pt-BR"/>
        </w:rPr>
        <w:t>2</w:t>
      </w:r>
      <w:r w:rsidR="00352D31">
        <w:rPr>
          <w:lang w:val="pt-BR"/>
        </w:rPr>
        <w:t>50,96</w:t>
      </w:r>
      <w:r w:rsidR="00E957F3">
        <w:rPr>
          <w:lang w:val="pt-BR"/>
        </w:rPr>
        <w:t xml:space="preserve"> EUR, tai patalpų nuomininkų komunalinių išlaidų kompensavimo suma</w:t>
      </w:r>
      <w:r w:rsidR="00E14071">
        <w:rPr>
          <w:lang w:val="pt-BR"/>
        </w:rPr>
        <w:t xml:space="preserve"> – 218,49 EUR</w:t>
      </w:r>
      <w:r w:rsidR="00802A75">
        <w:rPr>
          <w:lang w:val="pt-BR"/>
        </w:rPr>
        <w:t xml:space="preserve"> ir socialinio draudimo</w:t>
      </w:r>
      <w:r w:rsidR="000B171E">
        <w:rPr>
          <w:lang w:val="pt-BR"/>
        </w:rPr>
        <w:t xml:space="preserve"> įmokų permoka </w:t>
      </w:r>
      <w:r w:rsidR="00E14071">
        <w:rPr>
          <w:lang w:val="pt-BR"/>
        </w:rPr>
        <w:t>–</w:t>
      </w:r>
      <w:r w:rsidR="000B171E">
        <w:rPr>
          <w:lang w:val="pt-BR"/>
        </w:rPr>
        <w:t xml:space="preserve"> </w:t>
      </w:r>
      <w:r w:rsidR="00E14071">
        <w:rPr>
          <w:lang w:val="pt-BR"/>
        </w:rPr>
        <w:t>32,47 EUR.</w:t>
      </w:r>
    </w:p>
    <w:p w14:paraId="6448561A" w14:textId="7E7FCA70" w:rsidR="0089383C" w:rsidRPr="00DE05D3" w:rsidRDefault="00DE05D3" w:rsidP="00E10AB7">
      <w:pPr>
        <w:tabs>
          <w:tab w:val="left" w:pos="540"/>
        </w:tabs>
        <w:spacing w:line="360" w:lineRule="auto"/>
        <w:jc w:val="both"/>
      </w:pPr>
      <w:r w:rsidRPr="00DE05D3">
        <w:rPr>
          <w:b/>
        </w:rPr>
        <w:t>P11:</w:t>
      </w:r>
      <w:r>
        <w:t xml:space="preserve">  </w:t>
      </w:r>
      <w:r w:rsidR="00E10AB7">
        <w:t xml:space="preserve">Pinigai ir pinigų ekvivalentai – </w:t>
      </w:r>
      <w:r w:rsidR="00B47301">
        <w:t>188</w:t>
      </w:r>
      <w:r w:rsidR="00BC1A48">
        <w:t>,94</w:t>
      </w:r>
      <w:r w:rsidR="00D74C7C">
        <w:t xml:space="preserve"> </w:t>
      </w:r>
      <w:r>
        <w:t>EUR</w:t>
      </w:r>
      <w:r w:rsidR="009E23CD">
        <w:rPr>
          <w:lang w:val="pt-BR"/>
        </w:rPr>
        <w:t xml:space="preserve"> </w:t>
      </w:r>
      <w:r w:rsidR="000B659D">
        <w:rPr>
          <w:lang w:val="pt-BR"/>
        </w:rPr>
        <w:t>–</w:t>
      </w:r>
      <w:r w:rsidR="009E23CD">
        <w:rPr>
          <w:lang w:val="pt-BR"/>
        </w:rPr>
        <w:t xml:space="preserve"> </w:t>
      </w:r>
      <w:r w:rsidR="00AD7110" w:rsidRPr="00AD7110">
        <w:rPr>
          <w:lang w:val="pt-BR"/>
        </w:rPr>
        <w:t>tai</w:t>
      </w:r>
      <w:r w:rsidR="000B659D">
        <w:rPr>
          <w:lang w:val="pt-BR"/>
        </w:rPr>
        <w:t xml:space="preserve"> banko sąskaitose esantys</w:t>
      </w:r>
      <w:r w:rsidR="00AD7110" w:rsidRPr="00AD7110">
        <w:rPr>
          <w:lang w:val="pt-BR"/>
        </w:rPr>
        <w:t xml:space="preserve"> paramo</w:t>
      </w:r>
      <w:r w:rsidR="007955B8">
        <w:rPr>
          <w:lang w:val="pt-BR"/>
        </w:rPr>
        <w:t>s lėšų likuti</w:t>
      </w:r>
      <w:r w:rsidR="009E23CD">
        <w:rPr>
          <w:lang w:val="pt-BR"/>
        </w:rPr>
        <w:t>s</w:t>
      </w:r>
      <w:r w:rsidR="00C43587">
        <w:rPr>
          <w:lang w:val="pt-BR"/>
        </w:rPr>
        <w:t xml:space="preserve"> – </w:t>
      </w:r>
      <w:r w:rsidR="00361AA7">
        <w:rPr>
          <w:lang w:val="pt-BR"/>
        </w:rPr>
        <w:t>57,94</w:t>
      </w:r>
      <w:r w:rsidR="00C43587">
        <w:rPr>
          <w:lang w:val="pt-BR"/>
        </w:rPr>
        <w:t xml:space="preserve"> EUR ir gautos</w:t>
      </w:r>
      <w:r w:rsidR="000B659D">
        <w:rPr>
          <w:lang w:val="pt-BR"/>
        </w:rPr>
        <w:t xml:space="preserve"> lėšos už mokamas paslaugas –</w:t>
      </w:r>
      <w:r w:rsidR="00E07D71">
        <w:rPr>
          <w:lang w:val="pt-BR"/>
        </w:rPr>
        <w:t xml:space="preserve"> </w:t>
      </w:r>
      <w:r w:rsidR="00361AA7">
        <w:rPr>
          <w:lang w:val="pt-BR"/>
        </w:rPr>
        <w:t>131</w:t>
      </w:r>
      <w:r w:rsidR="00E07D71">
        <w:rPr>
          <w:lang w:val="pt-BR"/>
        </w:rPr>
        <w:t>,00</w:t>
      </w:r>
      <w:r w:rsidR="000B659D">
        <w:rPr>
          <w:lang w:val="pt-BR"/>
        </w:rPr>
        <w:t xml:space="preserve"> EUR.</w:t>
      </w:r>
      <w:r w:rsidR="009E23CD">
        <w:rPr>
          <w:lang w:val="pt-BR"/>
        </w:rPr>
        <w:t xml:space="preserve"> </w:t>
      </w:r>
    </w:p>
    <w:p w14:paraId="461C0753" w14:textId="40BE3F24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 xml:space="preserve">P12: </w:t>
      </w:r>
      <w:r w:rsidR="00BA3760">
        <w:t xml:space="preserve">Finansavimo sumos – </w:t>
      </w:r>
      <w:r w:rsidR="00AC1D5F">
        <w:t>213 623,83</w:t>
      </w:r>
      <w:r w:rsidR="004E0DBC">
        <w:t xml:space="preserve"> </w:t>
      </w:r>
      <w:r w:rsidR="00E10AB7">
        <w:t>EUR, iš jų :</w:t>
      </w:r>
    </w:p>
    <w:p w14:paraId="3C51D9DD" w14:textId="39BF8AF0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BA3760">
        <w:t xml:space="preserve">š valstybės biudžeto – </w:t>
      </w:r>
      <w:r w:rsidR="00500DB3">
        <w:t>5</w:t>
      </w:r>
      <w:r w:rsidR="00AC1D5F">
        <w:t>1 268,90</w:t>
      </w:r>
      <w:r w:rsidR="00E10AB7">
        <w:t xml:space="preserve"> EUR;</w:t>
      </w:r>
    </w:p>
    <w:p w14:paraId="2B1FBD8A" w14:textId="1B1B3F98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E07D71">
        <w:t>1</w:t>
      </w:r>
      <w:r w:rsidR="007A4C85">
        <w:t>39 102,42</w:t>
      </w:r>
      <w:r>
        <w:t xml:space="preserve"> </w:t>
      </w:r>
      <w:r w:rsidR="00E10AB7">
        <w:t>EUR;</w:t>
      </w:r>
    </w:p>
    <w:p w14:paraId="7BB73131" w14:textId="3F631E77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BA3760">
        <w:t xml:space="preserve">autinių organizacijų – </w:t>
      </w:r>
      <w:r w:rsidR="00E07D71">
        <w:t>2</w:t>
      </w:r>
      <w:r w:rsidR="007A4C85">
        <w:t>2 082,31</w:t>
      </w:r>
      <w:r w:rsidR="00003F4F">
        <w:t xml:space="preserve"> EUR;</w:t>
      </w:r>
    </w:p>
    <w:p w14:paraId="3DE731BE" w14:textId="5761E581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BA3760">
        <w:t xml:space="preserve">ų – </w:t>
      </w:r>
      <w:r w:rsidR="00AD490B">
        <w:t>1 170,20</w:t>
      </w:r>
      <w:r>
        <w:t xml:space="preserve"> </w:t>
      </w:r>
      <w:r w:rsidR="00E10AB7">
        <w:t>EUR.</w:t>
      </w:r>
    </w:p>
    <w:p w14:paraId="696C131F" w14:textId="0929C299" w:rsidR="000B60E3" w:rsidRPr="00280437" w:rsidRDefault="00BA3760" w:rsidP="00E10AB7">
      <w:pPr>
        <w:tabs>
          <w:tab w:val="left" w:pos="540"/>
        </w:tabs>
        <w:spacing w:line="360" w:lineRule="auto"/>
        <w:jc w:val="both"/>
        <w:rPr>
          <w:bCs/>
          <w:sz w:val="22"/>
          <w:szCs w:val="22"/>
        </w:rPr>
      </w:pPr>
      <w:r>
        <w:t>20</w:t>
      </w:r>
      <w:r w:rsidR="00280437">
        <w:t>2</w:t>
      </w:r>
      <w:r w:rsidR="008D2B01">
        <w:t xml:space="preserve">3 </w:t>
      </w:r>
      <w:r w:rsidR="004F1585">
        <w:t>metais</w:t>
      </w:r>
      <w:r w:rsidR="000F400C">
        <w:t xml:space="preserve"> Centro </w:t>
      </w:r>
      <w:r w:rsidR="004F1585">
        <w:t>gautas finansavimo sumas sudarė</w:t>
      </w:r>
      <w:r>
        <w:t>:</w:t>
      </w:r>
      <w:r w:rsidR="004F1585">
        <w:t xml:space="preserve"> savival</w:t>
      </w:r>
      <w:r w:rsidR="00057E50">
        <w:t>d</w:t>
      </w:r>
      <w:r w:rsidR="008A1CF2">
        <w:t>ybės biudžet</w:t>
      </w:r>
      <w:r>
        <w:t>o lėšo</w:t>
      </w:r>
      <w:r w:rsidR="00EC4BE3">
        <w:t>s</w:t>
      </w:r>
      <w:r w:rsidR="00C52ECD">
        <w:t xml:space="preserve">: </w:t>
      </w:r>
      <w:r w:rsidR="004F1585">
        <w:t xml:space="preserve"> savivaldybės biu</w:t>
      </w:r>
      <w:r w:rsidR="00D879B9">
        <w:t xml:space="preserve">džeto </w:t>
      </w:r>
      <w:r w:rsidR="000C2EBA">
        <w:t>lėšos įstaigai išlaikyti</w:t>
      </w:r>
      <w:r w:rsidR="00280437">
        <w:t xml:space="preserve"> – </w:t>
      </w:r>
      <w:r w:rsidR="000F400C">
        <w:t>3</w:t>
      </w:r>
      <w:r w:rsidR="0070548B">
        <w:t>74 080,71</w:t>
      </w:r>
      <w:r w:rsidR="00280437">
        <w:t xml:space="preserve"> EUR</w:t>
      </w:r>
      <w:r w:rsidR="00465FC8">
        <w:t xml:space="preserve">, </w:t>
      </w:r>
      <w:r w:rsidR="00280437" w:rsidRPr="00280437">
        <w:rPr>
          <w:bCs/>
        </w:rPr>
        <w:t>lėšos konkursų ir olimpiadų nugalėtojų skatinimui</w:t>
      </w:r>
      <w:r w:rsidR="00280437">
        <w:rPr>
          <w:bCs/>
        </w:rPr>
        <w:t xml:space="preserve"> – </w:t>
      </w:r>
      <w:r w:rsidR="00C52ECD">
        <w:rPr>
          <w:bCs/>
        </w:rPr>
        <w:t>1</w:t>
      </w:r>
      <w:r w:rsidR="000F400C">
        <w:rPr>
          <w:bCs/>
        </w:rPr>
        <w:t>000,00</w:t>
      </w:r>
      <w:r w:rsidR="00280437">
        <w:rPr>
          <w:bCs/>
        </w:rPr>
        <w:t xml:space="preserve"> EUR</w:t>
      </w:r>
      <w:r w:rsidR="00465FC8">
        <w:rPr>
          <w:bCs/>
        </w:rPr>
        <w:t xml:space="preserve"> ir neatlygintinai</w:t>
      </w:r>
      <w:r w:rsidR="001338AF">
        <w:rPr>
          <w:bCs/>
        </w:rPr>
        <w:t xml:space="preserve"> gautas turtas – 449,06 EUR</w:t>
      </w:r>
      <w:r w:rsidR="000F400C">
        <w:rPr>
          <w:bCs/>
        </w:rPr>
        <w:t xml:space="preserve">; </w:t>
      </w:r>
      <w:r w:rsidR="00BB5A20">
        <w:t>lėšos iš kitų šaltinių:</w:t>
      </w:r>
      <w:r w:rsidR="00280437">
        <w:t xml:space="preserve"> gauta parama pinigais – </w:t>
      </w:r>
      <w:r w:rsidR="00E370A1">
        <w:t>1000,00</w:t>
      </w:r>
      <w:r w:rsidR="00280437">
        <w:t xml:space="preserve"> EUR</w:t>
      </w:r>
      <w:r w:rsidR="00E370A1">
        <w:t>.</w:t>
      </w:r>
      <w:r w:rsidR="000F400C">
        <w:t xml:space="preserve"> </w:t>
      </w:r>
      <w:r w:rsidR="004F1585">
        <w:t xml:space="preserve"> Įstaigos gautos finansavimo sumos sumažėjo</w:t>
      </w:r>
      <w:r w:rsidR="00490ECB">
        <w:t xml:space="preserve"> tik</w:t>
      </w:r>
      <w:r w:rsidR="00FC5BCD">
        <w:t xml:space="preserve"> </w:t>
      </w:r>
      <w:r w:rsidR="004F1585">
        <w:t xml:space="preserve">dėl panaudojimo </w:t>
      </w:r>
      <w:r w:rsidR="00490ECB">
        <w:t>savo veiklai.</w:t>
      </w:r>
    </w:p>
    <w:p w14:paraId="722688F1" w14:textId="532C1E64" w:rsidR="00E10AB7" w:rsidRPr="00E852DE" w:rsidRDefault="002466E0" w:rsidP="00E10AB7">
      <w:pPr>
        <w:spacing w:line="360" w:lineRule="auto"/>
        <w:jc w:val="both"/>
        <w:rPr>
          <w:lang w:val="pt-BR"/>
        </w:rPr>
      </w:pPr>
      <w:r>
        <w:rPr>
          <w:b/>
        </w:rPr>
        <w:t xml:space="preserve">P17: </w:t>
      </w:r>
      <w:r w:rsidR="008D3ED3">
        <w:t>Įsiparei</w:t>
      </w:r>
      <w:r w:rsidR="00DA617D">
        <w:t xml:space="preserve">gojimai – </w:t>
      </w:r>
      <w:r w:rsidR="00E71185">
        <w:t>31 473,08</w:t>
      </w:r>
      <w:r w:rsidR="005F7342">
        <w:t xml:space="preserve"> </w:t>
      </w:r>
      <w:r w:rsidR="00E10AB7">
        <w:t>EUR. Trumpalaikiai įsipareigojimai ataskaitinio laikotarpio pabaig</w:t>
      </w:r>
      <w:r w:rsidR="00DA617D">
        <w:t xml:space="preserve">oje buvo </w:t>
      </w:r>
      <w:r w:rsidR="00E71185">
        <w:t>31 473,08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A617D">
        <w:t xml:space="preserve"> –</w:t>
      </w:r>
      <w:r w:rsidR="007B2C13">
        <w:t xml:space="preserve"> </w:t>
      </w:r>
      <w:r w:rsidR="00E71185">
        <w:t>4 201,96</w:t>
      </w:r>
      <w:r w:rsidR="007B2C13">
        <w:t xml:space="preserve"> </w:t>
      </w:r>
      <w:r w:rsidR="008D3ED3">
        <w:t>EUR,</w:t>
      </w:r>
      <w:r w:rsidR="006606FD">
        <w:t xml:space="preserve">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DA617D">
        <w:rPr>
          <w:lang w:val="pt-BR"/>
        </w:rPr>
        <w:t xml:space="preserve">udos – </w:t>
      </w:r>
      <w:r w:rsidR="000F400C">
        <w:rPr>
          <w:lang w:val="pt-BR"/>
        </w:rPr>
        <w:t>2</w:t>
      </w:r>
      <w:r w:rsidR="006606FD">
        <w:rPr>
          <w:lang w:val="pt-BR"/>
        </w:rPr>
        <w:t>6 591,10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DA617D">
        <w:rPr>
          <w:lang w:val="pt-BR"/>
        </w:rPr>
        <w:t xml:space="preserve"> ir </w:t>
      </w:r>
      <w:r w:rsidR="00336310">
        <w:rPr>
          <w:lang w:val="pt-BR"/>
        </w:rPr>
        <w:t>kiti trumpa</w:t>
      </w:r>
      <w:r w:rsidR="000F7751">
        <w:rPr>
          <w:lang w:val="pt-BR"/>
        </w:rPr>
        <w:t>l</w:t>
      </w:r>
      <w:r w:rsidR="00DA617D">
        <w:rPr>
          <w:lang w:val="pt-BR"/>
        </w:rPr>
        <w:t>aikiai įsipareigojimai –</w:t>
      </w:r>
      <w:r w:rsidR="007B2C13">
        <w:rPr>
          <w:lang w:val="pt-BR"/>
        </w:rPr>
        <w:t xml:space="preserve"> </w:t>
      </w:r>
      <w:r w:rsidR="00F259ED">
        <w:rPr>
          <w:lang w:val="pt-BR"/>
        </w:rPr>
        <w:t>680,02</w:t>
      </w:r>
      <w:r w:rsidR="00336310">
        <w:rPr>
          <w:lang w:val="pt-BR"/>
        </w:rPr>
        <w:t xml:space="preserve"> EUR</w:t>
      </w:r>
      <w:r w:rsidR="00DA617D">
        <w:rPr>
          <w:lang w:val="pt-BR"/>
        </w:rPr>
        <w:t>, tai išankstiniai mokėjimai už treniruočių lankymą</w:t>
      </w:r>
      <w:r w:rsidR="00336310">
        <w:rPr>
          <w:lang w:val="pt-BR"/>
        </w:rPr>
        <w:t>.</w:t>
      </w:r>
      <w:r w:rsidR="00E852DE">
        <w:rPr>
          <w:lang w:val="pt-BR"/>
        </w:rPr>
        <w:t xml:space="preserve"> Įsipareigojimų užsienio valiuta įstaiga neturėjo </w:t>
      </w:r>
      <w:r w:rsidR="00E852DE" w:rsidRPr="00E852DE">
        <w:rPr>
          <w:b/>
          <w:lang w:val="pt-BR"/>
        </w:rPr>
        <w:t>(P24)</w:t>
      </w:r>
      <w:r w:rsidR="00E852DE">
        <w:rPr>
          <w:lang w:val="pt-BR"/>
        </w:rPr>
        <w:t>.</w:t>
      </w:r>
    </w:p>
    <w:p w14:paraId="4B6068FB" w14:textId="4463D2E6" w:rsidR="008E5111" w:rsidRPr="00AC2343" w:rsidRDefault="002466E0" w:rsidP="00E10AB7">
      <w:pPr>
        <w:spacing w:line="360" w:lineRule="auto"/>
        <w:jc w:val="both"/>
      </w:pPr>
      <w:r>
        <w:rPr>
          <w:b/>
          <w:lang w:val="pt-BR"/>
        </w:rPr>
        <w:t xml:space="preserve">P18: </w:t>
      </w:r>
      <w:r w:rsidR="00254A18">
        <w:rPr>
          <w:lang w:val="pt-BR"/>
        </w:rPr>
        <w:t xml:space="preserve"> Gr</w:t>
      </w:r>
      <w:r w:rsidR="003533E1">
        <w:rPr>
          <w:lang w:val="pt-BR"/>
        </w:rPr>
        <w:t xml:space="preserve">ynasis turtas – </w:t>
      </w:r>
      <w:r w:rsidR="00814550">
        <w:rPr>
          <w:lang w:val="pt-BR"/>
        </w:rPr>
        <w:t>9 073,14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 w:rsidR="003533E1">
        <w:rPr>
          <w:lang w:val="pt-BR"/>
        </w:rPr>
        <w:t xml:space="preserve"> veiklos rezultatą sąlygojo 20</w:t>
      </w:r>
      <w:r w:rsidR="00AC2343">
        <w:rPr>
          <w:lang w:val="pt-BR"/>
        </w:rPr>
        <w:t>2</w:t>
      </w:r>
      <w:r w:rsidR="00814550">
        <w:rPr>
          <w:lang w:val="pt-BR"/>
        </w:rPr>
        <w:t>3</w:t>
      </w:r>
      <w:r w:rsidR="008E5111">
        <w:rPr>
          <w:lang w:val="pt-BR"/>
        </w:rPr>
        <w:t xml:space="preserve"> metų pabaigoje </w:t>
      </w:r>
      <w:r w:rsidR="008E5111" w:rsidRPr="008C5426">
        <w:t xml:space="preserve">į </w:t>
      </w:r>
      <w:r w:rsidR="008E5111">
        <w:t>savivaldybės biudžetą pervestos, bet ne</w:t>
      </w:r>
      <w:r w:rsidR="006C2D08">
        <w:t>panaudotos</w:t>
      </w:r>
      <w:r w:rsidR="008E5111">
        <w:t xml:space="preserve"> lėšos iš įstaigos pajamų už teikiamas</w:t>
      </w:r>
      <w:r w:rsidR="006C2D08">
        <w:t xml:space="preserve"> mokamas</w:t>
      </w:r>
      <w:r w:rsidR="008E5111">
        <w:t xml:space="preserve"> paslaugas, priskaitytos gautinos sumos už suteiktas paslaugas ir eksploatacijoje esantis ilgalaikis turtas, įsigytas iš specialiosios programos lėšų.</w:t>
      </w:r>
    </w:p>
    <w:p w14:paraId="4CA84085" w14:textId="69D226B4" w:rsidR="00E10AB7" w:rsidRDefault="00E10AB7" w:rsidP="00E10AB7">
      <w:pPr>
        <w:spacing w:line="360" w:lineRule="auto"/>
        <w:jc w:val="both"/>
        <w:rPr>
          <w:lang w:val="pt-BR"/>
        </w:rPr>
      </w:pPr>
      <w:r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EE6BF3">
        <w:rPr>
          <w:lang w:val="pt-BR"/>
        </w:rPr>
        <w:t xml:space="preserve">skaitinį laikotarpį – </w:t>
      </w:r>
      <w:r w:rsidR="00CB6572">
        <w:rPr>
          <w:lang w:val="pt-BR"/>
        </w:rPr>
        <w:t>397</w:t>
      </w:r>
      <w:r w:rsidR="00985402">
        <w:rPr>
          <w:lang w:val="pt-BR"/>
        </w:rPr>
        <w:t> 537,13</w:t>
      </w:r>
      <w:r w:rsidR="00B01753">
        <w:rPr>
          <w:lang w:val="pt-BR"/>
        </w:rPr>
        <w:t xml:space="preserve"> </w:t>
      </w:r>
      <w:r>
        <w:rPr>
          <w:lang w:val="pt-BR"/>
        </w:rPr>
        <w:t xml:space="preserve">EUR, iš </w:t>
      </w:r>
      <w:r w:rsidR="00D451FE">
        <w:rPr>
          <w:lang w:val="pt-BR"/>
        </w:rPr>
        <w:t>jų iš valst</w:t>
      </w:r>
      <w:r w:rsidR="00EE6BF3">
        <w:rPr>
          <w:lang w:val="pt-BR"/>
        </w:rPr>
        <w:t xml:space="preserve">ybės biudžeto – </w:t>
      </w:r>
      <w:r w:rsidR="00725582">
        <w:rPr>
          <w:lang w:val="pt-BR"/>
        </w:rPr>
        <w:t>2</w:t>
      </w:r>
      <w:r w:rsidR="00985402">
        <w:rPr>
          <w:lang w:val="pt-BR"/>
        </w:rPr>
        <w:t> 317,87</w:t>
      </w:r>
      <w:r w:rsidR="00D451FE">
        <w:rPr>
          <w:lang w:val="pt-BR"/>
        </w:rPr>
        <w:t xml:space="preserve"> </w:t>
      </w:r>
      <w:r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EE6BF3">
        <w:rPr>
          <w:lang w:val="pt-BR"/>
        </w:rPr>
        <w:t xml:space="preserve">vivaldybių biudžetų – </w:t>
      </w:r>
      <w:r w:rsidR="00985402">
        <w:rPr>
          <w:lang w:val="pt-BR"/>
        </w:rPr>
        <w:t>376 015,16</w:t>
      </w:r>
      <w:r w:rsidR="00D52006">
        <w:rPr>
          <w:lang w:val="pt-BR"/>
        </w:rPr>
        <w:t xml:space="preserve"> </w:t>
      </w:r>
      <w:r>
        <w:rPr>
          <w:lang w:val="pt-BR"/>
        </w:rPr>
        <w:t>EUR,</w:t>
      </w:r>
      <w:r w:rsidR="00D451FE">
        <w:rPr>
          <w:lang w:val="pt-BR"/>
        </w:rPr>
        <w:t xml:space="preserve"> iš ES, </w:t>
      </w:r>
      <w:r w:rsidR="00D451FE">
        <w:rPr>
          <w:lang w:val="pt-BR"/>
        </w:rPr>
        <w:lastRenderedPageBreak/>
        <w:t>užsienio valstybių ir tarptau</w:t>
      </w:r>
      <w:r w:rsidR="00064C3F">
        <w:rPr>
          <w:lang w:val="pt-BR"/>
        </w:rPr>
        <w:t>ti</w:t>
      </w:r>
      <w:r w:rsidR="00EE6BF3">
        <w:rPr>
          <w:lang w:val="pt-BR"/>
        </w:rPr>
        <w:t xml:space="preserve">nių organizacijų lėšų – </w:t>
      </w:r>
      <w:r w:rsidR="00725582">
        <w:rPr>
          <w:lang w:val="pt-BR"/>
        </w:rPr>
        <w:t>3 995,50</w:t>
      </w:r>
      <w:r w:rsidR="00D451FE">
        <w:rPr>
          <w:lang w:val="pt-BR"/>
        </w:rPr>
        <w:t xml:space="preserve"> EUR</w:t>
      </w:r>
      <w:r w:rsidR="003051D2">
        <w:rPr>
          <w:lang w:val="pt-BR"/>
        </w:rPr>
        <w:t xml:space="preserve">, iš kitų finansavimo šaltinių – </w:t>
      </w:r>
      <w:r w:rsidR="00725582">
        <w:rPr>
          <w:lang w:val="pt-BR"/>
        </w:rPr>
        <w:t>2</w:t>
      </w:r>
      <w:r w:rsidR="0020204D">
        <w:rPr>
          <w:lang w:val="pt-BR"/>
        </w:rPr>
        <w:t> 124,60</w:t>
      </w:r>
      <w:r w:rsidR="003051D2">
        <w:rPr>
          <w:lang w:val="pt-BR"/>
        </w:rPr>
        <w:t xml:space="preserve"> EUR</w:t>
      </w:r>
      <w:r w:rsidR="00EE6BF3">
        <w:rPr>
          <w:lang w:val="pt-BR"/>
        </w:rPr>
        <w:t xml:space="preserve"> 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2466E0" w:rsidRPr="002466E0">
        <w:rPr>
          <w:b/>
          <w:lang w:val="pt-BR"/>
        </w:rPr>
        <w:t>(P21)</w:t>
      </w:r>
      <w:r w:rsidR="002466E0">
        <w:rPr>
          <w:lang w:val="pt-BR"/>
        </w:rPr>
        <w:t xml:space="preserve"> </w:t>
      </w:r>
      <w:r w:rsidR="00064C3F">
        <w:rPr>
          <w:lang w:val="pt-BR"/>
        </w:rPr>
        <w:t xml:space="preserve"> </w:t>
      </w:r>
      <w:r w:rsidR="00EE6BF3">
        <w:rPr>
          <w:lang w:val="pt-BR"/>
        </w:rPr>
        <w:t xml:space="preserve">– </w:t>
      </w:r>
      <w:r w:rsidR="00725582">
        <w:rPr>
          <w:lang w:val="pt-BR"/>
        </w:rPr>
        <w:t>1</w:t>
      </w:r>
      <w:r w:rsidR="002D1873">
        <w:rPr>
          <w:lang w:val="pt-BR"/>
        </w:rPr>
        <w:t>3</w:t>
      </w:r>
      <w:r w:rsidR="00482A15">
        <w:rPr>
          <w:lang w:val="pt-BR"/>
        </w:rPr>
        <w:t> 084,00</w:t>
      </w:r>
      <w:r w:rsidR="00D451FE">
        <w:rPr>
          <w:lang w:val="pt-BR"/>
        </w:rPr>
        <w:t xml:space="preserve"> EUR</w:t>
      </w:r>
      <w:r w:rsidR="00C77C24">
        <w:rPr>
          <w:lang w:val="pt-BR"/>
        </w:rPr>
        <w:t xml:space="preserve">, iš jų: turto nuomos pajamos – </w:t>
      </w:r>
      <w:r w:rsidR="00482A15">
        <w:rPr>
          <w:lang w:val="pt-BR"/>
        </w:rPr>
        <w:t>4 304</w:t>
      </w:r>
      <w:r w:rsidR="00C77C24">
        <w:rPr>
          <w:lang w:val="pt-BR"/>
        </w:rPr>
        <w:t xml:space="preserve">,00 EUR ir kitos teikiamos mokamos paslaugos – </w:t>
      </w:r>
      <w:r w:rsidR="001C7130">
        <w:rPr>
          <w:lang w:val="pt-BR"/>
        </w:rPr>
        <w:t>8 780,00 EUR.</w:t>
      </w:r>
    </w:p>
    <w:p w14:paraId="6DC01843" w14:textId="6F9C42C1" w:rsidR="00550FC6" w:rsidRPr="00E30FCC" w:rsidRDefault="00E10AB7" w:rsidP="002466E0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EE6BF3">
        <w:rPr>
          <w:lang w:val="pt-BR"/>
        </w:rPr>
        <w:t xml:space="preserve">kaitinį laikotarpį  - </w:t>
      </w:r>
      <w:r w:rsidR="00044F29">
        <w:rPr>
          <w:lang w:val="pt-BR"/>
        </w:rPr>
        <w:t>403 543,96</w:t>
      </w:r>
      <w:r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2466E0">
        <w:rPr>
          <w:lang w:val="pt-BR"/>
        </w:rPr>
        <w:t xml:space="preserve"> sąnaudos </w:t>
      </w:r>
      <w:r w:rsidR="002466E0" w:rsidRPr="002466E0">
        <w:rPr>
          <w:b/>
          <w:lang w:val="pt-BR"/>
        </w:rPr>
        <w:t>(P22)</w:t>
      </w:r>
      <w:r w:rsidR="00EE6BF3">
        <w:rPr>
          <w:lang w:val="pt-BR"/>
        </w:rPr>
        <w:t xml:space="preserve"> – </w:t>
      </w:r>
      <w:r w:rsidR="00942366">
        <w:rPr>
          <w:lang w:val="pt-BR"/>
        </w:rPr>
        <w:t>303 619,09</w:t>
      </w:r>
      <w:r w:rsidR="00171628">
        <w:rPr>
          <w:lang w:val="pt-BR"/>
        </w:rPr>
        <w:t xml:space="preserve"> 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  <w:r>
        <w:rPr>
          <w:lang w:val="pt-BR"/>
        </w:rPr>
        <w:t xml:space="preserve"> </w:t>
      </w:r>
    </w:p>
    <w:p w14:paraId="7D6FBC65" w14:textId="77777777" w:rsidR="00550FC6" w:rsidRDefault="00550FC6" w:rsidP="00E10AB7">
      <w:pPr>
        <w:spacing w:line="360" w:lineRule="auto"/>
        <w:jc w:val="both"/>
        <w:rPr>
          <w:lang w:val="pt-BR"/>
        </w:rPr>
      </w:pPr>
    </w:p>
    <w:p w14:paraId="429B6AD9" w14:textId="77777777" w:rsidR="00F96E16" w:rsidRDefault="00F96E16" w:rsidP="00852789">
      <w:pPr>
        <w:spacing w:line="360" w:lineRule="auto"/>
        <w:jc w:val="both"/>
        <w:rPr>
          <w:sz w:val="28"/>
        </w:rPr>
      </w:pPr>
    </w:p>
    <w:p w14:paraId="5F5EDFEC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55C13973" w14:textId="77468149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D61BAA">
        <w:tab/>
      </w:r>
      <w:r w:rsidR="00D61BAA">
        <w:tab/>
      </w:r>
      <w:r w:rsidR="00D61BAA">
        <w:tab/>
      </w:r>
      <w:r w:rsidR="00D61BAA">
        <w:tab/>
      </w:r>
      <w:r>
        <w:t xml:space="preserve">                            </w:t>
      </w:r>
      <w:r w:rsidR="002D04DC">
        <w:t xml:space="preserve">             </w:t>
      </w:r>
      <w:r w:rsidR="00DA1187">
        <w:t>Virginijus Valančius</w:t>
      </w:r>
    </w:p>
    <w:p w14:paraId="70C5CD03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6F56DCEE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72668594" w14:textId="77777777" w:rsidR="001134C2" w:rsidRDefault="005A6640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621F66FD" w14:textId="60EDE43E" w:rsidR="001134C2" w:rsidRDefault="005A6640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>
        <w:tab/>
      </w:r>
      <w:r>
        <w:tab/>
      </w:r>
      <w:r>
        <w:tab/>
      </w:r>
      <w:r w:rsidR="00DA1187">
        <w:t xml:space="preserve">                     </w:t>
      </w:r>
      <w:r w:rsidR="001134C2">
        <w:t xml:space="preserve">Rasutė Kniuipienė      </w:t>
      </w:r>
    </w:p>
    <w:p w14:paraId="69BEEB39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5C52D873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71469F72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3D5FD94B" w14:textId="77777777" w:rsidR="00852789" w:rsidRDefault="00852789" w:rsidP="00852789">
      <w:pPr>
        <w:jc w:val="both"/>
      </w:pPr>
    </w:p>
    <w:p w14:paraId="211FD5E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5D5DFFF1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7A30B882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5E6DED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F23B7" w14:textId="77777777" w:rsidR="00117EC9" w:rsidRDefault="00117EC9">
      <w:r>
        <w:separator/>
      </w:r>
    </w:p>
  </w:endnote>
  <w:endnote w:type="continuationSeparator" w:id="0">
    <w:p w14:paraId="7AC7DF19" w14:textId="77777777" w:rsidR="00117EC9" w:rsidRDefault="0011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6CBCF" w14:textId="77777777" w:rsidR="00862C3A" w:rsidRPr="00EB302C" w:rsidRDefault="00862C3A">
    <w:pPr>
      <w:pStyle w:val="Porat"/>
      <w:rPr>
        <w:sz w:val="18"/>
        <w:szCs w:val="18"/>
      </w:rPr>
    </w:pPr>
  </w:p>
  <w:p w14:paraId="50758A7B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34C03" w14:textId="77777777" w:rsidR="00117EC9" w:rsidRDefault="00117EC9">
      <w:r>
        <w:separator/>
      </w:r>
    </w:p>
  </w:footnote>
  <w:footnote w:type="continuationSeparator" w:id="0">
    <w:p w14:paraId="50005111" w14:textId="77777777" w:rsidR="00117EC9" w:rsidRDefault="00117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4B4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94DAE80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15A3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77FB0"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0141F459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0F20"/>
    <w:rsid w:val="00003F4F"/>
    <w:rsid w:val="00006144"/>
    <w:rsid w:val="00010B49"/>
    <w:rsid w:val="000147D4"/>
    <w:rsid w:val="00015C2F"/>
    <w:rsid w:val="00016D2F"/>
    <w:rsid w:val="00022BC3"/>
    <w:rsid w:val="00024CA6"/>
    <w:rsid w:val="00025FCB"/>
    <w:rsid w:val="00036507"/>
    <w:rsid w:val="000421E1"/>
    <w:rsid w:val="00044F29"/>
    <w:rsid w:val="00047C83"/>
    <w:rsid w:val="00052318"/>
    <w:rsid w:val="00057E50"/>
    <w:rsid w:val="00063B5E"/>
    <w:rsid w:val="00064C3F"/>
    <w:rsid w:val="00066A75"/>
    <w:rsid w:val="000725C1"/>
    <w:rsid w:val="00082C1E"/>
    <w:rsid w:val="00084040"/>
    <w:rsid w:val="0008536B"/>
    <w:rsid w:val="000946B2"/>
    <w:rsid w:val="0009507B"/>
    <w:rsid w:val="000A22B4"/>
    <w:rsid w:val="000A55A6"/>
    <w:rsid w:val="000B171E"/>
    <w:rsid w:val="000B3292"/>
    <w:rsid w:val="000B495B"/>
    <w:rsid w:val="000B60E3"/>
    <w:rsid w:val="000B659D"/>
    <w:rsid w:val="000C2EBA"/>
    <w:rsid w:val="000C3E62"/>
    <w:rsid w:val="000C5675"/>
    <w:rsid w:val="000C5768"/>
    <w:rsid w:val="000D434E"/>
    <w:rsid w:val="000D488C"/>
    <w:rsid w:val="000E42BC"/>
    <w:rsid w:val="000E58A5"/>
    <w:rsid w:val="000E7F1B"/>
    <w:rsid w:val="000F02EE"/>
    <w:rsid w:val="000F158E"/>
    <w:rsid w:val="000F400C"/>
    <w:rsid w:val="000F5229"/>
    <w:rsid w:val="000F7751"/>
    <w:rsid w:val="001030EA"/>
    <w:rsid w:val="0011305F"/>
    <w:rsid w:val="00113357"/>
    <w:rsid w:val="001134C2"/>
    <w:rsid w:val="00117101"/>
    <w:rsid w:val="00117EC9"/>
    <w:rsid w:val="00120248"/>
    <w:rsid w:val="001218FE"/>
    <w:rsid w:val="0012280D"/>
    <w:rsid w:val="00125E7B"/>
    <w:rsid w:val="001338AF"/>
    <w:rsid w:val="00137039"/>
    <w:rsid w:val="00146B2A"/>
    <w:rsid w:val="001579D0"/>
    <w:rsid w:val="00171628"/>
    <w:rsid w:val="00173237"/>
    <w:rsid w:val="001812F4"/>
    <w:rsid w:val="00193923"/>
    <w:rsid w:val="001A3730"/>
    <w:rsid w:val="001A5A4F"/>
    <w:rsid w:val="001B257B"/>
    <w:rsid w:val="001C2065"/>
    <w:rsid w:val="001C30BA"/>
    <w:rsid w:val="001C7130"/>
    <w:rsid w:val="001C7C37"/>
    <w:rsid w:val="001D596E"/>
    <w:rsid w:val="001D69DF"/>
    <w:rsid w:val="001E3A42"/>
    <w:rsid w:val="001F04CD"/>
    <w:rsid w:val="001F3D8F"/>
    <w:rsid w:val="00200C21"/>
    <w:rsid w:val="0020204D"/>
    <w:rsid w:val="00210168"/>
    <w:rsid w:val="002111EB"/>
    <w:rsid w:val="002135DD"/>
    <w:rsid w:val="002332DA"/>
    <w:rsid w:val="002466E0"/>
    <w:rsid w:val="00254A18"/>
    <w:rsid w:val="002565F0"/>
    <w:rsid w:val="00256D27"/>
    <w:rsid w:val="00263139"/>
    <w:rsid w:val="0026556F"/>
    <w:rsid w:val="002747B3"/>
    <w:rsid w:val="00275056"/>
    <w:rsid w:val="002764A0"/>
    <w:rsid w:val="00280437"/>
    <w:rsid w:val="00280654"/>
    <w:rsid w:val="00280B48"/>
    <w:rsid w:val="00281EE0"/>
    <w:rsid w:val="00283181"/>
    <w:rsid w:val="00287C9A"/>
    <w:rsid w:val="0029693B"/>
    <w:rsid w:val="002A1395"/>
    <w:rsid w:val="002A4EE1"/>
    <w:rsid w:val="002A5399"/>
    <w:rsid w:val="002A5E6B"/>
    <w:rsid w:val="002A6714"/>
    <w:rsid w:val="002A6F9C"/>
    <w:rsid w:val="002C2C33"/>
    <w:rsid w:val="002C6C32"/>
    <w:rsid w:val="002D04DC"/>
    <w:rsid w:val="002D1873"/>
    <w:rsid w:val="002F3D2C"/>
    <w:rsid w:val="002F4B70"/>
    <w:rsid w:val="0030033D"/>
    <w:rsid w:val="003051D2"/>
    <w:rsid w:val="0031580F"/>
    <w:rsid w:val="00322610"/>
    <w:rsid w:val="00323FDF"/>
    <w:rsid w:val="00336310"/>
    <w:rsid w:val="00337316"/>
    <w:rsid w:val="0035142A"/>
    <w:rsid w:val="00352D31"/>
    <w:rsid w:val="003533E1"/>
    <w:rsid w:val="00354720"/>
    <w:rsid w:val="00356F78"/>
    <w:rsid w:val="00361AA7"/>
    <w:rsid w:val="0036272F"/>
    <w:rsid w:val="003805D6"/>
    <w:rsid w:val="0038350E"/>
    <w:rsid w:val="00386A99"/>
    <w:rsid w:val="0039264E"/>
    <w:rsid w:val="00394C37"/>
    <w:rsid w:val="003A007C"/>
    <w:rsid w:val="003A390F"/>
    <w:rsid w:val="003A5AAC"/>
    <w:rsid w:val="003B1162"/>
    <w:rsid w:val="003B39CD"/>
    <w:rsid w:val="003B42AB"/>
    <w:rsid w:val="003C5FD2"/>
    <w:rsid w:val="003C7F0F"/>
    <w:rsid w:val="003D18F1"/>
    <w:rsid w:val="003D4FC9"/>
    <w:rsid w:val="003E6403"/>
    <w:rsid w:val="003E7DC8"/>
    <w:rsid w:val="003F0B2E"/>
    <w:rsid w:val="003F3731"/>
    <w:rsid w:val="00407038"/>
    <w:rsid w:val="0041142E"/>
    <w:rsid w:val="004138F8"/>
    <w:rsid w:val="00416619"/>
    <w:rsid w:val="00420833"/>
    <w:rsid w:val="00425A27"/>
    <w:rsid w:val="00426127"/>
    <w:rsid w:val="004268F5"/>
    <w:rsid w:val="00433D01"/>
    <w:rsid w:val="0043632F"/>
    <w:rsid w:val="004365F8"/>
    <w:rsid w:val="00436AB2"/>
    <w:rsid w:val="0043718A"/>
    <w:rsid w:val="00437589"/>
    <w:rsid w:val="004375EC"/>
    <w:rsid w:val="00442C9E"/>
    <w:rsid w:val="004434C0"/>
    <w:rsid w:val="004472C4"/>
    <w:rsid w:val="0045226B"/>
    <w:rsid w:val="00455467"/>
    <w:rsid w:val="004568CA"/>
    <w:rsid w:val="004612E4"/>
    <w:rsid w:val="00463977"/>
    <w:rsid w:val="00465FC8"/>
    <w:rsid w:val="00466B3D"/>
    <w:rsid w:val="00474E14"/>
    <w:rsid w:val="00482A15"/>
    <w:rsid w:val="00482A75"/>
    <w:rsid w:val="00482E4B"/>
    <w:rsid w:val="00490ECB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5C2"/>
    <w:rsid w:val="004E7D35"/>
    <w:rsid w:val="004F0E4E"/>
    <w:rsid w:val="004F0F69"/>
    <w:rsid w:val="004F1585"/>
    <w:rsid w:val="004F2C43"/>
    <w:rsid w:val="004F35B7"/>
    <w:rsid w:val="00500DB3"/>
    <w:rsid w:val="005059AD"/>
    <w:rsid w:val="00512EB1"/>
    <w:rsid w:val="00530B03"/>
    <w:rsid w:val="00543AB6"/>
    <w:rsid w:val="00550FC6"/>
    <w:rsid w:val="0055743C"/>
    <w:rsid w:val="005605FE"/>
    <w:rsid w:val="00560EF4"/>
    <w:rsid w:val="00565096"/>
    <w:rsid w:val="005758E7"/>
    <w:rsid w:val="00575BEC"/>
    <w:rsid w:val="00576B2D"/>
    <w:rsid w:val="00577552"/>
    <w:rsid w:val="005814F5"/>
    <w:rsid w:val="00581E6A"/>
    <w:rsid w:val="00582050"/>
    <w:rsid w:val="00582EFC"/>
    <w:rsid w:val="00587500"/>
    <w:rsid w:val="0058753F"/>
    <w:rsid w:val="0059046E"/>
    <w:rsid w:val="0059120C"/>
    <w:rsid w:val="005A08B5"/>
    <w:rsid w:val="005A6640"/>
    <w:rsid w:val="005B7581"/>
    <w:rsid w:val="005B7865"/>
    <w:rsid w:val="005D0EA0"/>
    <w:rsid w:val="005D0F92"/>
    <w:rsid w:val="005D127D"/>
    <w:rsid w:val="005D17B4"/>
    <w:rsid w:val="005D1FDB"/>
    <w:rsid w:val="005D6E19"/>
    <w:rsid w:val="005E5FBF"/>
    <w:rsid w:val="005E6DED"/>
    <w:rsid w:val="005F6C1B"/>
    <w:rsid w:val="005F7138"/>
    <w:rsid w:val="005F7342"/>
    <w:rsid w:val="00604905"/>
    <w:rsid w:val="00607253"/>
    <w:rsid w:val="00607AEC"/>
    <w:rsid w:val="00611F1A"/>
    <w:rsid w:val="00617832"/>
    <w:rsid w:val="00621350"/>
    <w:rsid w:val="00621C59"/>
    <w:rsid w:val="00624924"/>
    <w:rsid w:val="00626622"/>
    <w:rsid w:val="006418FC"/>
    <w:rsid w:val="006606FD"/>
    <w:rsid w:val="00660C5D"/>
    <w:rsid w:val="006611E9"/>
    <w:rsid w:val="00667CB9"/>
    <w:rsid w:val="0067740F"/>
    <w:rsid w:val="006934E2"/>
    <w:rsid w:val="00694676"/>
    <w:rsid w:val="00695268"/>
    <w:rsid w:val="006970FF"/>
    <w:rsid w:val="006A4D07"/>
    <w:rsid w:val="006A6F8E"/>
    <w:rsid w:val="006A7494"/>
    <w:rsid w:val="006B2484"/>
    <w:rsid w:val="006B4444"/>
    <w:rsid w:val="006C2D08"/>
    <w:rsid w:val="006C747C"/>
    <w:rsid w:val="006C7AB9"/>
    <w:rsid w:val="006D3243"/>
    <w:rsid w:val="006D65E4"/>
    <w:rsid w:val="006F43E7"/>
    <w:rsid w:val="0070437B"/>
    <w:rsid w:val="0070548B"/>
    <w:rsid w:val="007104DF"/>
    <w:rsid w:val="0071648B"/>
    <w:rsid w:val="00720112"/>
    <w:rsid w:val="00721A43"/>
    <w:rsid w:val="00723298"/>
    <w:rsid w:val="00724214"/>
    <w:rsid w:val="00725575"/>
    <w:rsid w:val="00725582"/>
    <w:rsid w:val="00734CE6"/>
    <w:rsid w:val="00744074"/>
    <w:rsid w:val="007600ED"/>
    <w:rsid w:val="0076148A"/>
    <w:rsid w:val="00770912"/>
    <w:rsid w:val="00774D6D"/>
    <w:rsid w:val="007765C0"/>
    <w:rsid w:val="0078006D"/>
    <w:rsid w:val="00790E5E"/>
    <w:rsid w:val="007955B8"/>
    <w:rsid w:val="007A14CC"/>
    <w:rsid w:val="007A4C85"/>
    <w:rsid w:val="007B0F18"/>
    <w:rsid w:val="007B1C9D"/>
    <w:rsid w:val="007B2C13"/>
    <w:rsid w:val="007B465F"/>
    <w:rsid w:val="007B59E0"/>
    <w:rsid w:val="007B71B7"/>
    <w:rsid w:val="007C5D19"/>
    <w:rsid w:val="007D1B32"/>
    <w:rsid w:val="007D2FA9"/>
    <w:rsid w:val="007F2ECA"/>
    <w:rsid w:val="007F5508"/>
    <w:rsid w:val="00802A75"/>
    <w:rsid w:val="008040AD"/>
    <w:rsid w:val="00806542"/>
    <w:rsid w:val="00810811"/>
    <w:rsid w:val="00814550"/>
    <w:rsid w:val="00817939"/>
    <w:rsid w:val="00817D85"/>
    <w:rsid w:val="00823228"/>
    <w:rsid w:val="00840412"/>
    <w:rsid w:val="00846B57"/>
    <w:rsid w:val="00852789"/>
    <w:rsid w:val="008554F3"/>
    <w:rsid w:val="00857414"/>
    <w:rsid w:val="00860437"/>
    <w:rsid w:val="00862C3A"/>
    <w:rsid w:val="0086482A"/>
    <w:rsid w:val="00872955"/>
    <w:rsid w:val="00874CFA"/>
    <w:rsid w:val="00883952"/>
    <w:rsid w:val="00883B24"/>
    <w:rsid w:val="00883C29"/>
    <w:rsid w:val="0089383C"/>
    <w:rsid w:val="00893E7E"/>
    <w:rsid w:val="008954E4"/>
    <w:rsid w:val="008A1CF2"/>
    <w:rsid w:val="008A1D32"/>
    <w:rsid w:val="008A6BF0"/>
    <w:rsid w:val="008A6F66"/>
    <w:rsid w:val="008B767D"/>
    <w:rsid w:val="008C43DE"/>
    <w:rsid w:val="008D2B01"/>
    <w:rsid w:val="008D3ED3"/>
    <w:rsid w:val="008E145C"/>
    <w:rsid w:val="008E14F1"/>
    <w:rsid w:val="008E5111"/>
    <w:rsid w:val="008E55B0"/>
    <w:rsid w:val="008E5DF1"/>
    <w:rsid w:val="008E5FFC"/>
    <w:rsid w:val="008E616C"/>
    <w:rsid w:val="009025DA"/>
    <w:rsid w:val="00917D37"/>
    <w:rsid w:val="00920135"/>
    <w:rsid w:val="009218B2"/>
    <w:rsid w:val="00922404"/>
    <w:rsid w:val="00925FB5"/>
    <w:rsid w:val="009337E9"/>
    <w:rsid w:val="00933989"/>
    <w:rsid w:val="00935398"/>
    <w:rsid w:val="009371F8"/>
    <w:rsid w:val="00942366"/>
    <w:rsid w:val="00942603"/>
    <w:rsid w:val="0095259C"/>
    <w:rsid w:val="00956227"/>
    <w:rsid w:val="00956A8B"/>
    <w:rsid w:val="00957B54"/>
    <w:rsid w:val="009713D6"/>
    <w:rsid w:val="0097461D"/>
    <w:rsid w:val="00980AC0"/>
    <w:rsid w:val="00985402"/>
    <w:rsid w:val="00986217"/>
    <w:rsid w:val="009916A6"/>
    <w:rsid w:val="00991A79"/>
    <w:rsid w:val="00995BBB"/>
    <w:rsid w:val="009A0C2B"/>
    <w:rsid w:val="009B66EB"/>
    <w:rsid w:val="009B6C90"/>
    <w:rsid w:val="009C11DC"/>
    <w:rsid w:val="009C21E9"/>
    <w:rsid w:val="009D1813"/>
    <w:rsid w:val="009D4FC0"/>
    <w:rsid w:val="009D5739"/>
    <w:rsid w:val="009E0116"/>
    <w:rsid w:val="009E0468"/>
    <w:rsid w:val="009E23CD"/>
    <w:rsid w:val="009E268E"/>
    <w:rsid w:val="009F4D13"/>
    <w:rsid w:val="00A008F6"/>
    <w:rsid w:val="00A07BEF"/>
    <w:rsid w:val="00A1497A"/>
    <w:rsid w:val="00A178CE"/>
    <w:rsid w:val="00A2163A"/>
    <w:rsid w:val="00A27489"/>
    <w:rsid w:val="00A329D1"/>
    <w:rsid w:val="00A3317E"/>
    <w:rsid w:val="00A404D2"/>
    <w:rsid w:val="00A4242C"/>
    <w:rsid w:val="00A44340"/>
    <w:rsid w:val="00A44A8F"/>
    <w:rsid w:val="00A45D07"/>
    <w:rsid w:val="00A47294"/>
    <w:rsid w:val="00A53956"/>
    <w:rsid w:val="00A565BF"/>
    <w:rsid w:val="00A62BB7"/>
    <w:rsid w:val="00A64B51"/>
    <w:rsid w:val="00A6626A"/>
    <w:rsid w:val="00A6740B"/>
    <w:rsid w:val="00A67B53"/>
    <w:rsid w:val="00A71EE0"/>
    <w:rsid w:val="00A77FB0"/>
    <w:rsid w:val="00A80E38"/>
    <w:rsid w:val="00A82414"/>
    <w:rsid w:val="00A91DBF"/>
    <w:rsid w:val="00AA056C"/>
    <w:rsid w:val="00AA2A62"/>
    <w:rsid w:val="00AA3178"/>
    <w:rsid w:val="00AB204B"/>
    <w:rsid w:val="00AB4799"/>
    <w:rsid w:val="00AB55DE"/>
    <w:rsid w:val="00AB6C5D"/>
    <w:rsid w:val="00AC06B9"/>
    <w:rsid w:val="00AC0936"/>
    <w:rsid w:val="00AC1D5F"/>
    <w:rsid w:val="00AC2343"/>
    <w:rsid w:val="00AD2E87"/>
    <w:rsid w:val="00AD490B"/>
    <w:rsid w:val="00AD7110"/>
    <w:rsid w:val="00AE0109"/>
    <w:rsid w:val="00AE2F53"/>
    <w:rsid w:val="00AE5197"/>
    <w:rsid w:val="00AE63D9"/>
    <w:rsid w:val="00AE63DE"/>
    <w:rsid w:val="00AF5778"/>
    <w:rsid w:val="00AF5E35"/>
    <w:rsid w:val="00B01753"/>
    <w:rsid w:val="00B06554"/>
    <w:rsid w:val="00B10F48"/>
    <w:rsid w:val="00B129DC"/>
    <w:rsid w:val="00B13662"/>
    <w:rsid w:val="00B16B4D"/>
    <w:rsid w:val="00B227BA"/>
    <w:rsid w:val="00B2669B"/>
    <w:rsid w:val="00B359B4"/>
    <w:rsid w:val="00B41274"/>
    <w:rsid w:val="00B41489"/>
    <w:rsid w:val="00B421E9"/>
    <w:rsid w:val="00B4263E"/>
    <w:rsid w:val="00B45F81"/>
    <w:rsid w:val="00B471FD"/>
    <w:rsid w:val="00B47301"/>
    <w:rsid w:val="00B52B11"/>
    <w:rsid w:val="00B53AA0"/>
    <w:rsid w:val="00B55736"/>
    <w:rsid w:val="00B619DB"/>
    <w:rsid w:val="00B66C03"/>
    <w:rsid w:val="00B71C3C"/>
    <w:rsid w:val="00B82D3A"/>
    <w:rsid w:val="00B91636"/>
    <w:rsid w:val="00B92FFB"/>
    <w:rsid w:val="00B93D4B"/>
    <w:rsid w:val="00B96362"/>
    <w:rsid w:val="00BA2C21"/>
    <w:rsid w:val="00BA3760"/>
    <w:rsid w:val="00BB51C6"/>
    <w:rsid w:val="00BB5A20"/>
    <w:rsid w:val="00BC1A48"/>
    <w:rsid w:val="00BD0D74"/>
    <w:rsid w:val="00BD4CDD"/>
    <w:rsid w:val="00BE0C6B"/>
    <w:rsid w:val="00BE22F6"/>
    <w:rsid w:val="00BE2B2B"/>
    <w:rsid w:val="00BE6291"/>
    <w:rsid w:val="00BE6906"/>
    <w:rsid w:val="00BE69EC"/>
    <w:rsid w:val="00BE7397"/>
    <w:rsid w:val="00BF3E27"/>
    <w:rsid w:val="00C075E5"/>
    <w:rsid w:val="00C07EC0"/>
    <w:rsid w:val="00C1040E"/>
    <w:rsid w:val="00C10C66"/>
    <w:rsid w:val="00C13D69"/>
    <w:rsid w:val="00C30E6C"/>
    <w:rsid w:val="00C328A6"/>
    <w:rsid w:val="00C36923"/>
    <w:rsid w:val="00C378F8"/>
    <w:rsid w:val="00C43587"/>
    <w:rsid w:val="00C470A9"/>
    <w:rsid w:val="00C52ECD"/>
    <w:rsid w:val="00C53E3B"/>
    <w:rsid w:val="00C5739E"/>
    <w:rsid w:val="00C74663"/>
    <w:rsid w:val="00C74AB7"/>
    <w:rsid w:val="00C77B6F"/>
    <w:rsid w:val="00C77C24"/>
    <w:rsid w:val="00C82F08"/>
    <w:rsid w:val="00C8552A"/>
    <w:rsid w:val="00CA0300"/>
    <w:rsid w:val="00CA1511"/>
    <w:rsid w:val="00CB3907"/>
    <w:rsid w:val="00CB6572"/>
    <w:rsid w:val="00CC1D6A"/>
    <w:rsid w:val="00CC45FA"/>
    <w:rsid w:val="00CD1BEF"/>
    <w:rsid w:val="00CD30E1"/>
    <w:rsid w:val="00CD7C62"/>
    <w:rsid w:val="00CE129A"/>
    <w:rsid w:val="00CE46D3"/>
    <w:rsid w:val="00CF28E8"/>
    <w:rsid w:val="00CF3D25"/>
    <w:rsid w:val="00CF4006"/>
    <w:rsid w:val="00D0126F"/>
    <w:rsid w:val="00D02359"/>
    <w:rsid w:val="00D13F5B"/>
    <w:rsid w:val="00D2149C"/>
    <w:rsid w:val="00D3145E"/>
    <w:rsid w:val="00D33268"/>
    <w:rsid w:val="00D451FE"/>
    <w:rsid w:val="00D52006"/>
    <w:rsid w:val="00D57DEE"/>
    <w:rsid w:val="00D612C5"/>
    <w:rsid w:val="00D61BAA"/>
    <w:rsid w:val="00D673E4"/>
    <w:rsid w:val="00D7105F"/>
    <w:rsid w:val="00D74C7C"/>
    <w:rsid w:val="00D7611B"/>
    <w:rsid w:val="00D8076B"/>
    <w:rsid w:val="00D83B32"/>
    <w:rsid w:val="00D879B9"/>
    <w:rsid w:val="00D90BA5"/>
    <w:rsid w:val="00D92C7B"/>
    <w:rsid w:val="00DA1187"/>
    <w:rsid w:val="00DA2916"/>
    <w:rsid w:val="00DA617D"/>
    <w:rsid w:val="00DB2943"/>
    <w:rsid w:val="00DB4E58"/>
    <w:rsid w:val="00DB6ADA"/>
    <w:rsid w:val="00DB6C6A"/>
    <w:rsid w:val="00DC388B"/>
    <w:rsid w:val="00DE05D3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7D71"/>
    <w:rsid w:val="00E10AB7"/>
    <w:rsid w:val="00E12D47"/>
    <w:rsid w:val="00E1373A"/>
    <w:rsid w:val="00E14071"/>
    <w:rsid w:val="00E14CA6"/>
    <w:rsid w:val="00E23606"/>
    <w:rsid w:val="00E2426F"/>
    <w:rsid w:val="00E262A0"/>
    <w:rsid w:val="00E277B2"/>
    <w:rsid w:val="00E34AE7"/>
    <w:rsid w:val="00E370A1"/>
    <w:rsid w:val="00E41602"/>
    <w:rsid w:val="00E450C5"/>
    <w:rsid w:val="00E4559D"/>
    <w:rsid w:val="00E473A6"/>
    <w:rsid w:val="00E52528"/>
    <w:rsid w:val="00E530D8"/>
    <w:rsid w:val="00E60BBB"/>
    <w:rsid w:val="00E6640A"/>
    <w:rsid w:val="00E667B8"/>
    <w:rsid w:val="00E71185"/>
    <w:rsid w:val="00E7120F"/>
    <w:rsid w:val="00E71C6D"/>
    <w:rsid w:val="00E722A2"/>
    <w:rsid w:val="00E84731"/>
    <w:rsid w:val="00E852DE"/>
    <w:rsid w:val="00E957F3"/>
    <w:rsid w:val="00EA0729"/>
    <w:rsid w:val="00EA32C7"/>
    <w:rsid w:val="00EA5D6E"/>
    <w:rsid w:val="00EB1CC4"/>
    <w:rsid w:val="00EB50E1"/>
    <w:rsid w:val="00EB7F67"/>
    <w:rsid w:val="00EC1E35"/>
    <w:rsid w:val="00EC4BE3"/>
    <w:rsid w:val="00EC6918"/>
    <w:rsid w:val="00EC7D4F"/>
    <w:rsid w:val="00ED2BE5"/>
    <w:rsid w:val="00ED674C"/>
    <w:rsid w:val="00EE454F"/>
    <w:rsid w:val="00EE61F5"/>
    <w:rsid w:val="00EE6BF3"/>
    <w:rsid w:val="00EF2062"/>
    <w:rsid w:val="00EF268D"/>
    <w:rsid w:val="00F064FF"/>
    <w:rsid w:val="00F06636"/>
    <w:rsid w:val="00F10797"/>
    <w:rsid w:val="00F11E62"/>
    <w:rsid w:val="00F14BEE"/>
    <w:rsid w:val="00F2322F"/>
    <w:rsid w:val="00F259ED"/>
    <w:rsid w:val="00F40F93"/>
    <w:rsid w:val="00F463EA"/>
    <w:rsid w:val="00F47B76"/>
    <w:rsid w:val="00F54A58"/>
    <w:rsid w:val="00F55897"/>
    <w:rsid w:val="00F610EE"/>
    <w:rsid w:val="00F638BB"/>
    <w:rsid w:val="00F649B0"/>
    <w:rsid w:val="00F67B2A"/>
    <w:rsid w:val="00F70896"/>
    <w:rsid w:val="00F710A5"/>
    <w:rsid w:val="00F71D62"/>
    <w:rsid w:val="00F7421E"/>
    <w:rsid w:val="00F81CE3"/>
    <w:rsid w:val="00F83995"/>
    <w:rsid w:val="00F864FB"/>
    <w:rsid w:val="00F91B52"/>
    <w:rsid w:val="00F92868"/>
    <w:rsid w:val="00F92B7E"/>
    <w:rsid w:val="00F95072"/>
    <w:rsid w:val="00F967CB"/>
    <w:rsid w:val="00F96E16"/>
    <w:rsid w:val="00FA196D"/>
    <w:rsid w:val="00FA3A49"/>
    <w:rsid w:val="00FA489D"/>
    <w:rsid w:val="00FA79DE"/>
    <w:rsid w:val="00FB0A5F"/>
    <w:rsid w:val="00FB1433"/>
    <w:rsid w:val="00FB3E44"/>
    <w:rsid w:val="00FB4D6C"/>
    <w:rsid w:val="00FB51BE"/>
    <w:rsid w:val="00FB5D42"/>
    <w:rsid w:val="00FB6868"/>
    <w:rsid w:val="00FC56E8"/>
    <w:rsid w:val="00FC5BCD"/>
    <w:rsid w:val="00FD48A5"/>
    <w:rsid w:val="00FE0D33"/>
    <w:rsid w:val="00FE7EF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734C78F"/>
  <w15:chartTrackingRefBased/>
  <w15:docId w15:val="{803B1B9B-9738-496B-9FF5-36B5370A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3B191-4DE9-4894-8953-D83336D4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1031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8278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66</cp:revision>
  <cp:lastPrinted>2010-07-21T08:35:00Z</cp:lastPrinted>
  <dcterms:created xsi:type="dcterms:W3CDTF">2024-02-22T08:28:00Z</dcterms:created>
  <dcterms:modified xsi:type="dcterms:W3CDTF">2024-02-22T09:27:00Z</dcterms:modified>
</cp:coreProperties>
</file>